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08" w:rsidRDefault="004079AF" w:rsidP="00E24D1C">
      <w:pPr>
        <w:shd w:val="clear" w:color="auto" w:fill="FFFFFF"/>
        <w:jc w:val="center"/>
        <w:rPr>
          <w:rFonts w:ascii="Arial" w:hAnsi="Arial" w:cs="Arial"/>
          <w:b/>
          <w:bCs/>
          <w:color w:val="004080"/>
          <w:sz w:val="30"/>
          <w:szCs w:val="30"/>
        </w:rPr>
      </w:pPr>
      <w:r>
        <w:rPr>
          <w:rFonts w:ascii="Arial" w:hAnsi="Arial" w:cs="Arial"/>
          <w:b/>
          <w:bCs/>
          <w:color w:val="004080"/>
          <w:sz w:val="30"/>
          <w:szCs w:val="30"/>
        </w:rPr>
        <w:t>Svetski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dan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čistih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ruku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– 15. </w:t>
      </w:r>
      <w:r>
        <w:rPr>
          <w:rFonts w:ascii="Arial" w:hAnsi="Arial" w:cs="Arial"/>
          <w:b/>
          <w:bCs/>
          <w:color w:val="004080"/>
          <w:sz w:val="30"/>
          <w:szCs w:val="30"/>
        </w:rPr>
        <w:t>oktobar</w:t>
      </w:r>
      <w:r w:rsidR="00D65D08">
        <w:rPr>
          <w:rFonts w:ascii="Arial" w:hAnsi="Arial" w:cs="Arial"/>
          <w:b/>
          <w:bCs/>
          <w:color w:val="004080"/>
          <w:sz w:val="30"/>
          <w:szCs w:val="30"/>
        </w:rPr>
        <w:t xml:space="preserve"> 20</w:t>
      </w:r>
      <w:r w:rsidR="00CB685A">
        <w:rPr>
          <w:rFonts w:ascii="Arial" w:hAnsi="Arial" w:cs="Arial"/>
          <w:b/>
          <w:bCs/>
          <w:color w:val="004080"/>
          <w:sz w:val="30"/>
          <w:szCs w:val="30"/>
        </w:rPr>
        <w:t>20</w:t>
      </w:r>
      <w:bookmarkStart w:id="0" w:name="_GoBack"/>
      <w:bookmarkEnd w:id="0"/>
      <w:r w:rsidR="00D65D08">
        <w:rPr>
          <w:rFonts w:ascii="Arial" w:hAnsi="Arial" w:cs="Arial"/>
          <w:b/>
          <w:bCs/>
          <w:color w:val="004080"/>
          <w:sz w:val="30"/>
          <w:szCs w:val="30"/>
        </w:rPr>
        <w:t>.</w:t>
      </w:r>
      <w:r w:rsidR="00E6537F">
        <w:rPr>
          <w:rFonts w:ascii="Arial" w:hAnsi="Arial" w:cs="Arial"/>
          <w:b/>
          <w:bCs/>
          <w:color w:val="00408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4080"/>
          <w:sz w:val="30"/>
          <w:szCs w:val="30"/>
        </w:rPr>
        <w:t>godine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Šta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„</w:t>
      </w:r>
      <w:r w:rsidR="004079AF">
        <w:rPr>
          <w:rFonts w:ascii="Arial" w:hAnsi="Arial" w:cs="Arial"/>
          <w:sz w:val="22"/>
          <w:szCs w:val="22"/>
        </w:rPr>
        <w:t>bolesti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prljavih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>” ?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bolesti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prljavih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ubraja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mnoštvo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zaraznih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oboljenja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različite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etiologije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Uzročnici</w:t>
      </w:r>
      <w:r w:rsidR="00D65D08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bolesti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prljavih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su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virusi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Hepatitis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D65D0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zarazna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žutica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poliomijelitis</w:t>
      </w:r>
      <w:r w:rsidR="00D65D0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dečija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paraliza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virusni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prolivi</w:t>
      </w:r>
      <w:r w:rsidR="00D65D08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bakterije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trbušni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tifus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dizenterija</w:t>
      </w:r>
      <w:r w:rsidR="00D65D08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paraziti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amebna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dizenterija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enterobijaza</w:t>
      </w:r>
      <w:r w:rsidR="00D65D08">
        <w:rPr>
          <w:rFonts w:ascii="Arial" w:hAnsi="Arial" w:cs="Arial"/>
          <w:sz w:val="22"/>
          <w:szCs w:val="22"/>
        </w:rPr>
        <w:t>). 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Način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prenošenja</w:t>
      </w:r>
      <w:r>
        <w:rPr>
          <w:rFonts w:ascii="Arial" w:hAnsi="Arial" w:cs="Arial"/>
          <w:sz w:val="22"/>
          <w:szCs w:val="22"/>
        </w:rPr>
        <w:t xml:space="preserve"> „</w:t>
      </w:r>
      <w:r w:rsidR="004079AF">
        <w:rPr>
          <w:rFonts w:ascii="Arial" w:hAnsi="Arial" w:cs="Arial"/>
          <w:sz w:val="22"/>
          <w:szCs w:val="22"/>
        </w:rPr>
        <w:t>bolesti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prljavih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>”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Rezervoari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crevnih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zaraznih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bolesti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bilo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bolesnici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kliconoše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prilikom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defekacije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hepatitis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trbušni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tifus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dizenterija</w:t>
      </w:r>
      <w:r w:rsidR="00D65D0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uriniranja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zaprljaju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higijenski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ispravan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način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neposrednim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dodirom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preneti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infekciju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osetljivu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osobu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Prljave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klicama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zagađene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ključni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značaj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prenošenju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uzročnika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crevnih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respiratornih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kožnih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zaraznih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bolesti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Posrednim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dodirom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indirektnim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kontaktom</w:t>
      </w:r>
      <w:r w:rsidR="00D65D0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koji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ostvaruje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putem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zagađenih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kontaminiranih</w:t>
      </w:r>
      <w:r w:rsidR="00D65D0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predmeta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stvari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prethodno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koristila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kliconoša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maramice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peškiri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odeća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igračke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pribor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jelo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kvake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vratima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baterije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vodu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toaletima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knjige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</w:t>
      </w:r>
      <w:r w:rsidR="00D65D08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</w:rPr>
        <w:t>takođe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preneti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zarazne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bolesti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Saveti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stanovništvu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 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samo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jela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već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posle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korišćenja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nužnika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sličnim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situacijama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Ako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nije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odmah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izvodljivo</w:t>
      </w:r>
      <w:r>
        <w:rPr>
          <w:rFonts w:ascii="Arial" w:hAnsi="Arial" w:cs="Arial"/>
          <w:sz w:val="22"/>
          <w:szCs w:val="22"/>
        </w:rPr>
        <w:t xml:space="preserve"> (</w:t>
      </w:r>
      <w:r w:rsidR="004079AF">
        <w:rPr>
          <w:rFonts w:ascii="Arial" w:hAnsi="Arial" w:cs="Arial"/>
          <w:sz w:val="22"/>
          <w:szCs w:val="22"/>
        </w:rPr>
        <w:t>usled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nepostojanja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uslova</w:t>
      </w:r>
      <w:r>
        <w:rPr>
          <w:rFonts w:ascii="Arial" w:hAnsi="Arial" w:cs="Arial"/>
          <w:sz w:val="22"/>
          <w:szCs w:val="22"/>
        </w:rPr>
        <w:t xml:space="preserve">)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dodirivati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usta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nos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oči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kao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predmete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naknadno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zagadili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operu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. 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Epidemiološki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gledano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suvi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predmeti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bezbedniji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vlažnih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metalni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plastičnih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papirnih</w:t>
      </w:r>
      <w:r>
        <w:rPr>
          <w:rFonts w:ascii="Arial" w:hAnsi="Arial" w:cs="Arial"/>
          <w:sz w:val="22"/>
          <w:szCs w:val="22"/>
        </w:rPr>
        <w:t xml:space="preserve"> (</w:t>
      </w:r>
      <w:r w:rsidR="004079A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metalnoj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površini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zarazne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klice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kraće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opstaju</w:t>
      </w:r>
      <w:r>
        <w:rPr>
          <w:rFonts w:ascii="Arial" w:hAnsi="Arial" w:cs="Arial"/>
          <w:sz w:val="22"/>
          <w:szCs w:val="22"/>
        </w:rPr>
        <w:t xml:space="preserve">), </w:t>
      </w:r>
      <w:r w:rsidR="004079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izloženi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suncu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bezbedniji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držani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tami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Neophodno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higijenski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ispravno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postupati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životnim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namirnicama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njihovom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putu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proizvodnje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transporta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uskladištenja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rukovanja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serviranja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Koristiti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igračke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lakše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čistiti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dezinfikovati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prema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uputstvu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proizvođača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upotrebu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ograničavati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upotrebu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pojedinih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vrsta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igračaka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nego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potencirati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redovno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pravilno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posle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igre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obroka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Razgovarati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detetom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tome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igračke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stavljaju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usta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Jako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zagađene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predmete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potrebno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dezinfikovati</w:t>
      </w:r>
      <w:r>
        <w:rPr>
          <w:rFonts w:ascii="Arial" w:hAnsi="Arial" w:cs="Arial"/>
          <w:sz w:val="22"/>
          <w:szCs w:val="22"/>
        </w:rPr>
        <w:t xml:space="preserve"> (</w:t>
      </w:r>
      <w:r w:rsidR="004079AF">
        <w:rPr>
          <w:rFonts w:ascii="Arial" w:hAnsi="Arial" w:cs="Arial"/>
          <w:sz w:val="22"/>
          <w:szCs w:val="22"/>
        </w:rPr>
        <w:t>dezinfekciono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sredstvo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uputstvima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proizvođača</w:t>
      </w:r>
      <w:r>
        <w:rPr>
          <w:rFonts w:ascii="Arial" w:hAnsi="Arial" w:cs="Arial"/>
          <w:sz w:val="22"/>
          <w:szCs w:val="22"/>
        </w:rPr>
        <w:t xml:space="preserve">)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uništiti</w:t>
      </w:r>
      <w:r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ruke</w:t>
      </w:r>
      <w:r w:rsidR="00D65D08">
        <w:rPr>
          <w:rFonts w:ascii="Arial" w:hAnsi="Arial" w:cs="Arial"/>
          <w:sz w:val="22"/>
          <w:szCs w:val="22"/>
        </w:rPr>
        <w:t>?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uvek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kada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vidno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zaprljane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ali</w:t>
      </w:r>
      <w:r>
        <w:rPr>
          <w:rFonts w:ascii="Arial" w:hAnsi="Arial" w:cs="Arial"/>
          <w:sz w:val="22"/>
          <w:szCs w:val="22"/>
        </w:rPr>
        <w:t xml:space="preserve">  </w:t>
      </w:r>
      <w:r w:rsidR="004079AF">
        <w:rPr>
          <w:rFonts w:ascii="Arial" w:hAnsi="Arial" w:cs="Arial"/>
          <w:sz w:val="22"/>
          <w:szCs w:val="22"/>
        </w:rPr>
        <w:t>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neophodno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Jela</w:t>
      </w:r>
      <w:r>
        <w:rPr>
          <w:rFonts w:ascii="Arial" w:hAnsi="Arial" w:cs="Arial"/>
          <w:sz w:val="22"/>
          <w:szCs w:val="22"/>
        </w:rPr>
        <w:t xml:space="preserve"> (</w:t>
      </w:r>
      <w:r w:rsidR="004079AF">
        <w:rPr>
          <w:rFonts w:ascii="Arial" w:hAnsi="Arial" w:cs="Arial"/>
          <w:sz w:val="22"/>
          <w:szCs w:val="22"/>
        </w:rPr>
        <w:t>obroka</w:t>
      </w:r>
      <w:r>
        <w:rPr>
          <w:rFonts w:ascii="Arial" w:hAnsi="Arial" w:cs="Arial"/>
          <w:sz w:val="22"/>
          <w:szCs w:val="22"/>
        </w:rPr>
        <w:t xml:space="preserve">) / </w:t>
      </w:r>
      <w:r w:rsidR="004079AF">
        <w:rPr>
          <w:rFonts w:ascii="Arial" w:hAnsi="Arial" w:cs="Arial"/>
          <w:sz w:val="22"/>
          <w:szCs w:val="22"/>
        </w:rPr>
        <w:t>pripreme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hrane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Dojenja</w:t>
      </w:r>
      <w:r>
        <w:rPr>
          <w:rFonts w:ascii="Arial" w:hAnsi="Arial" w:cs="Arial"/>
          <w:sz w:val="22"/>
          <w:szCs w:val="22"/>
        </w:rPr>
        <w:t xml:space="preserve"> / </w:t>
      </w:r>
      <w:r w:rsidR="004079AF">
        <w:rPr>
          <w:rFonts w:ascii="Arial" w:hAnsi="Arial" w:cs="Arial"/>
          <w:sz w:val="22"/>
          <w:szCs w:val="22"/>
        </w:rPr>
        <w:t>hranjenja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deteta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Aktivnosti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obavljate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detetom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posebno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novorođenčetom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Dodirivanja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usta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nosa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očiju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Kontakta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bolesnom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osobom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Posle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Jela</w:t>
      </w:r>
      <w:r>
        <w:rPr>
          <w:rFonts w:ascii="Arial" w:hAnsi="Arial" w:cs="Arial"/>
          <w:sz w:val="22"/>
          <w:szCs w:val="22"/>
        </w:rPr>
        <w:t xml:space="preserve"> / </w:t>
      </w:r>
      <w:r w:rsidR="004079AF">
        <w:rPr>
          <w:rFonts w:ascii="Arial" w:hAnsi="Arial" w:cs="Arial"/>
          <w:sz w:val="22"/>
          <w:szCs w:val="22"/>
        </w:rPr>
        <w:t>pripreme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hrane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Upotrebe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toaleta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Menjanja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pelena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Brisanja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nosa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kašljanja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kijanja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Dodirivanja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kontaminiranih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telesnim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izlučevinama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krvlju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Kontakta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bolesnom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osobom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 </w:t>
      </w:r>
      <w:r w:rsidR="004079AF">
        <w:rPr>
          <w:rFonts w:ascii="Arial" w:hAnsi="Arial" w:cs="Arial"/>
          <w:sz w:val="22"/>
          <w:szCs w:val="22"/>
        </w:rPr>
        <w:t>Kontakta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životinjom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Nekih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aktivnosti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kao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što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iznošenje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smeća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čišćenje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Povratka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kuću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šetnje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igranja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kupovine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</w:t>
      </w:r>
      <w:r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podrazumeva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higijena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>?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 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neophodno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skine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nakit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sat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mlazom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tekuće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mogućstvu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mlake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vrele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jer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previše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vruća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voda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može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dovede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oštećenja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kože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tečni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čvrst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ga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posle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korišćenja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mlazom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čuvati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tako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bude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suv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Posuda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vodom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kojoj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može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sadrži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mikroorganizme</w:t>
      </w:r>
      <w:r>
        <w:rPr>
          <w:rFonts w:ascii="Arial" w:hAnsi="Arial" w:cs="Arial"/>
          <w:sz w:val="22"/>
          <w:szCs w:val="22"/>
        </w:rPr>
        <w:t xml:space="preserve"> – </w:t>
      </w:r>
      <w:r w:rsidR="004079AF">
        <w:rPr>
          <w:rFonts w:ascii="Arial" w:hAnsi="Arial" w:cs="Arial"/>
          <w:sz w:val="22"/>
          <w:szCs w:val="22"/>
        </w:rPr>
        <w:t>uzročnike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zaraznih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bolesti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stoga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neophodno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takvim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mestima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tečni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antimikrobni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antibakterijski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zatvorenom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sistemu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visokim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procentom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alkalija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agresivnih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sredstava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deterdžente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organske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rastvarače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jer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isušuju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kožu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skidaju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zaštitni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masni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sloj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čine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podložnom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raznim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infekcijama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alergijskim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reakcijama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Dobro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istrljati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celokupnu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površinu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kože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: </w:t>
      </w:r>
      <w:r w:rsidR="004079AF">
        <w:rPr>
          <w:rFonts w:ascii="Arial" w:hAnsi="Arial" w:cs="Arial"/>
          <w:sz w:val="22"/>
          <w:szCs w:val="22"/>
        </w:rPr>
        <w:t>dlanove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podlaktice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površine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kože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između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prstiju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područje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ispod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noktiju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trajanju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najmanje</w:t>
      </w:r>
      <w:r>
        <w:rPr>
          <w:rFonts w:ascii="Arial" w:hAnsi="Arial" w:cs="Arial"/>
          <w:sz w:val="22"/>
          <w:szCs w:val="22"/>
        </w:rPr>
        <w:t xml:space="preserve"> 30 </w:t>
      </w:r>
      <w:r w:rsidR="004079AF">
        <w:rPr>
          <w:rFonts w:ascii="Arial" w:hAnsi="Arial" w:cs="Arial"/>
          <w:sz w:val="22"/>
          <w:szCs w:val="22"/>
        </w:rPr>
        <w:t>sekundi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>• 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sapunjanja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dobro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osušiti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Ukoliko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umesto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papirnog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ubrusa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peškir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koristiti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ga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samo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često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ga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menjati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bilo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poželjno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ga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samo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osoba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Ako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perete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nekom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javnom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toaletu</w:t>
      </w:r>
      <w:r>
        <w:rPr>
          <w:rFonts w:ascii="Arial" w:hAnsi="Arial" w:cs="Arial"/>
          <w:sz w:val="22"/>
          <w:szCs w:val="22"/>
        </w:rPr>
        <w:t xml:space="preserve"> (</w:t>
      </w:r>
      <w:r w:rsidR="004079AF">
        <w:rPr>
          <w:rFonts w:ascii="Arial" w:hAnsi="Arial" w:cs="Arial"/>
          <w:sz w:val="22"/>
          <w:szCs w:val="22"/>
        </w:rPr>
        <w:t>restoran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kafić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</w:t>
      </w:r>
      <w:r>
        <w:rPr>
          <w:rFonts w:ascii="Arial" w:hAnsi="Arial" w:cs="Arial"/>
          <w:sz w:val="22"/>
          <w:szCs w:val="22"/>
        </w:rPr>
        <w:t xml:space="preserve">)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posušite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papirnim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ubrusom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slavinu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zatvorite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papirnim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ubrusom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izbegavajući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svaki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kontakt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oprane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kože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slavinom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Upotrebljeni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ubrus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baciti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kantu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Često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takvim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toaletima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nalazi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aparat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toplim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vazduhom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sušenje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Pri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izlasku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toaleta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izbegavati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dodirivanje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okolne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površine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Koje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najčešće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greške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higijenskom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pranju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>?</w:t>
      </w:r>
    </w:p>
    <w:p w:rsidR="00D65D08" w:rsidRDefault="00E6537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2857500" cy="1733550"/>
            <wp:effectExtent l="0" t="0" r="0" b="0"/>
            <wp:docPr id="1" name="Picture 1" descr="Sdr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r%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D08"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CRVENA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MESTA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  </w:t>
      </w:r>
      <w:r w:rsidR="004079AF">
        <w:rPr>
          <w:rFonts w:ascii="Arial" w:hAnsi="Arial" w:cs="Arial"/>
          <w:sz w:val="22"/>
          <w:szCs w:val="22"/>
        </w:rPr>
        <w:t>RUKAMA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ONA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KOJA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NAJČEŠĆE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PROPUSTIMO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DOBRO</w:t>
      </w:r>
      <w:r w:rsidR="00D65D08"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OPEREMO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Propusti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higijeni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prekratko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nedovoljno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često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nedovoljnu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količinu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pranje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Najčešće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delovi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Posebnu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opasnost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predstavljati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predugi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veštački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nokti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oštećen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lak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noktima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nakit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ukoliko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skine</w:t>
      </w:r>
      <w:r w:rsidR="00D65D0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mnogo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kamenja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udubljenja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dobro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dezinfikovati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>?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pranja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poželjno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nekim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situacijama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neophodno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svrhu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Svetska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zdravstvena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danas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preporučuje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bazi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etil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alkohola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izopropanola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prolazne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mikroflore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sveo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minimum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Trajanje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zavisi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svakom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upustvo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precizira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vreme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trajanja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dezinfekcije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Dezinfekciona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pažljivo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vodeći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računa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sastojcima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karakteristikama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tržištu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postoje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nekoliko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oblika</w:t>
      </w:r>
      <w:r w:rsidR="00D65D0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tečna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dezinfekciona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sredstva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razni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gelovi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maramice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slično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:rsidR="00E24D1C" w:rsidRDefault="00E24D1C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Higijena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zdravstvenim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ustanovama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E6537F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3333750" cy="4714875"/>
            <wp:effectExtent l="0" t="0" r="0" b="0"/>
            <wp:docPr id="2" name="Picture 2" descr="Sdr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r%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• </w:t>
      </w:r>
      <w:r w:rsidR="004079AF">
        <w:rPr>
          <w:rFonts w:ascii="Arial" w:hAnsi="Arial" w:cs="Arial"/>
          <w:sz w:val="22"/>
          <w:szCs w:val="22"/>
        </w:rPr>
        <w:t>Posetioci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operu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svaki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put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kada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uđu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izađu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bolesničke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sobe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• </w:t>
      </w:r>
      <w:r w:rsidR="004079AF">
        <w:rPr>
          <w:rFonts w:ascii="Arial" w:hAnsi="Arial" w:cs="Arial"/>
          <w:sz w:val="22"/>
          <w:szCs w:val="22"/>
        </w:rPr>
        <w:t>Pacijenti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posetioci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dodiruju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rane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zavoje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intravenska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creva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bilo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druga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sredstva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tretman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pacijenata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• </w:t>
      </w:r>
      <w:r w:rsidR="004079AF">
        <w:rPr>
          <w:rFonts w:ascii="Arial" w:hAnsi="Arial" w:cs="Arial"/>
          <w:sz w:val="22"/>
          <w:szCs w:val="22"/>
        </w:rPr>
        <w:t>Pacijenti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održavaju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dobru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ličnu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higijenu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posebno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bolnici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Ovo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uključuje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svakog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odlaska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toalet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svakog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obroka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>•</w:t>
      </w:r>
      <w:r w:rsidR="004079AF">
        <w:rPr>
          <w:rFonts w:ascii="Arial" w:hAnsi="Arial" w:cs="Arial"/>
          <w:sz w:val="22"/>
          <w:szCs w:val="22"/>
        </w:rPr>
        <w:t>Zdravstveno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osoblje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obavi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higijenu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: 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dodira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pacijenta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antiseptičnih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procedura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kontakta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telesnim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telnostima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izlučevinama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kontakta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pacijentom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kontakta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predmetima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pacijentove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okoline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Higijena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obavlja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vodom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tečnim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sapunom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kada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vidljivo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prljave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kontaminirane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krvlju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telesnim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tečnostima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sredstvom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bazi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alkohola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nanosi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suve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drugim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slučajevima</w:t>
      </w:r>
      <w:r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korišćenje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rukavica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zdravstvu</w:t>
      </w:r>
      <w:r w:rsidR="00D65D08">
        <w:rPr>
          <w:rFonts w:ascii="Arial" w:hAnsi="Arial" w:cs="Arial"/>
          <w:sz w:val="22"/>
          <w:szCs w:val="22"/>
        </w:rPr>
        <w:br/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Rukavice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važna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ispomoć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dobroj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higijeni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Ipak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rukavice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otklanjaju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potrebu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pranjem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.  </w:t>
      </w:r>
      <w:r w:rsidR="00D65D08">
        <w:rPr>
          <w:rFonts w:ascii="Arial" w:hAnsi="Arial" w:cs="Arial"/>
          <w:sz w:val="22"/>
          <w:szCs w:val="22"/>
        </w:rPr>
        <w:br/>
        <w:t xml:space="preserve"> – </w:t>
      </w:r>
      <w:r>
        <w:rPr>
          <w:rFonts w:ascii="Arial" w:hAnsi="Arial" w:cs="Arial"/>
          <w:sz w:val="22"/>
          <w:szCs w:val="22"/>
        </w:rPr>
        <w:t>Rukavice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nositi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predviđa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kontakt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krvlju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potencijalno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infektivnim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materijalom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sluznicama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oštećenom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kožom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  <w:t xml:space="preserve">–  </w:t>
      </w:r>
      <w:r>
        <w:rPr>
          <w:rFonts w:ascii="Arial" w:hAnsi="Arial" w:cs="Arial"/>
          <w:sz w:val="22"/>
          <w:szCs w:val="22"/>
        </w:rPr>
        <w:t>Rukavice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skinuti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nakon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pružene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bolesniku</w:t>
      </w:r>
      <w:r w:rsidR="00D65D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rukavica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koristiti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negu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jednog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bolesnika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  <w:t xml:space="preserve">– </w:t>
      </w:r>
      <w:r>
        <w:rPr>
          <w:rFonts w:ascii="Arial" w:hAnsi="Arial" w:cs="Arial"/>
          <w:sz w:val="22"/>
          <w:szCs w:val="22"/>
        </w:rPr>
        <w:t>Kada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rukavice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zameniti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tokom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pružanja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bolesniku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prelazimo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kontaminiranog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čistiji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bolesnika</w:t>
      </w:r>
      <w:r w:rsidR="00D65D0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uključujući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oštećenu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kožu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sluznice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medicinsko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pomagalo</w:t>
      </w:r>
      <w:r w:rsidR="00D65D08">
        <w:rPr>
          <w:rFonts w:ascii="Arial" w:hAnsi="Arial" w:cs="Arial"/>
          <w:sz w:val="22"/>
          <w:szCs w:val="22"/>
        </w:rPr>
        <w:t>).</w:t>
      </w:r>
      <w:r w:rsidR="00D65D08">
        <w:rPr>
          <w:rFonts w:ascii="Arial" w:hAnsi="Arial" w:cs="Arial"/>
          <w:sz w:val="22"/>
          <w:szCs w:val="22"/>
        </w:rPr>
        <w:br/>
        <w:t xml:space="preserve">– </w:t>
      </w:r>
      <w:r>
        <w:rPr>
          <w:rFonts w:ascii="Arial" w:hAnsi="Arial" w:cs="Arial"/>
          <w:sz w:val="22"/>
          <w:szCs w:val="22"/>
        </w:rPr>
        <w:t>Rukavice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upotrebljavaju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jednokratno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  <w:t xml:space="preserve">– </w:t>
      </w:r>
      <w:r>
        <w:rPr>
          <w:rFonts w:ascii="Arial" w:hAnsi="Arial" w:cs="Arial"/>
          <w:sz w:val="22"/>
          <w:szCs w:val="22"/>
        </w:rPr>
        <w:t>Nakon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skidanja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rukavica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bilo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sterilnih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nesterilnih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uvek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sprovesti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dezinfekciju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Pravila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korišćenje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rukavica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prehrambenoj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industriji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salonima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depilaciju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tetovažu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4079AF">
        <w:rPr>
          <w:rFonts w:ascii="Arial" w:hAnsi="Arial" w:cs="Arial"/>
          <w:sz w:val="22"/>
          <w:szCs w:val="22"/>
        </w:rPr>
        <w:t>Koristite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samo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jednokratnu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upotrebu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zapakovane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sprečila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zaraza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Proverite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nisu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korišćene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nisu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pocepane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Obezbedite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tačno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vaša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veličina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koristite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dvaput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iste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Promenite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najmanje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jednom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svakog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sata</w:t>
      </w:r>
      <w:r>
        <w:rPr>
          <w:rFonts w:ascii="Arial" w:hAnsi="Arial" w:cs="Arial"/>
          <w:sz w:val="22"/>
          <w:szCs w:val="22"/>
        </w:rPr>
        <w:t xml:space="preserve">.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osušiti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korišćenja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novih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Uprava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mora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obezbedi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obuku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sprovede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adekvatno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korišćenje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rukavica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promeniti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svakom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promenom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aktivnosti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radnom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mestu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 xml:space="preserve">– </w:t>
      </w:r>
      <w:r w:rsidR="004079AF"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promeniti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kijanja</w:t>
      </w:r>
      <w:r>
        <w:rPr>
          <w:rFonts w:ascii="Arial" w:hAnsi="Arial" w:cs="Arial"/>
          <w:sz w:val="22"/>
          <w:szCs w:val="22"/>
        </w:rPr>
        <w:t xml:space="preserve">, </w:t>
      </w:r>
      <w:r w:rsidR="004079AF">
        <w:rPr>
          <w:rFonts w:ascii="Arial" w:hAnsi="Arial" w:cs="Arial"/>
          <w:sz w:val="22"/>
          <w:szCs w:val="22"/>
        </w:rPr>
        <w:t>kašljanja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dodira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kose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lica</w:t>
      </w:r>
      <w:r>
        <w:rPr>
          <w:rFonts w:ascii="Arial" w:hAnsi="Arial" w:cs="Arial"/>
          <w:sz w:val="22"/>
          <w:szCs w:val="22"/>
        </w:rPr>
        <w:t>.</w:t>
      </w:r>
    </w:p>
    <w:p w:rsidR="00D65D08" w:rsidRDefault="004079AF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Najveći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bolesti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širi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preko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prljavih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ruku</w:t>
      </w:r>
      <w:r w:rsidR="00D65D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higijenu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istih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obratiti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pažnju</w:t>
      </w:r>
      <w:r w:rsidR="00D65D08">
        <w:rPr>
          <w:rFonts w:ascii="Arial" w:hAnsi="Arial" w:cs="Arial"/>
          <w:sz w:val="22"/>
          <w:szCs w:val="22"/>
        </w:rPr>
        <w:t>.</w:t>
      </w:r>
      <w:r w:rsidR="00D65D0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Mislite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tome</w:t>
      </w:r>
      <w:r w:rsidR="00D65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stalno</w:t>
      </w:r>
      <w:r w:rsidR="00D65D08">
        <w:rPr>
          <w:rFonts w:ascii="Arial" w:hAnsi="Arial" w:cs="Arial"/>
          <w:sz w:val="22"/>
          <w:szCs w:val="22"/>
        </w:rPr>
        <w:t>!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79AF">
        <w:rPr>
          <w:rFonts w:ascii="Arial" w:hAnsi="Arial" w:cs="Arial"/>
          <w:sz w:val="22"/>
          <w:szCs w:val="22"/>
        </w:rPr>
        <w:t>Svetska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zdravstvena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organizacija</w:t>
      </w:r>
      <w:r>
        <w:rPr>
          <w:rFonts w:ascii="Arial" w:hAnsi="Arial" w:cs="Arial"/>
          <w:sz w:val="22"/>
          <w:szCs w:val="22"/>
        </w:rPr>
        <w:t xml:space="preserve"> (W</w:t>
      </w:r>
      <w:r w:rsidR="004079AF">
        <w:rPr>
          <w:rFonts w:ascii="Arial" w:hAnsi="Arial" w:cs="Arial"/>
          <w:sz w:val="22"/>
          <w:szCs w:val="22"/>
        </w:rPr>
        <w:t>orld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Organization</w:t>
      </w:r>
      <w:r>
        <w:rPr>
          <w:rFonts w:ascii="Arial" w:hAnsi="Arial" w:cs="Arial"/>
          <w:sz w:val="22"/>
          <w:szCs w:val="22"/>
        </w:rPr>
        <w:t xml:space="preserve">) </w:t>
      </w:r>
      <w:r w:rsidR="004079AF">
        <w:rPr>
          <w:rFonts w:ascii="Arial" w:hAnsi="Arial" w:cs="Arial"/>
          <w:sz w:val="22"/>
          <w:szCs w:val="22"/>
        </w:rPr>
        <w:t>objavila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poster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uputstvom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kako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treba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pravilno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prati</w:t>
      </w:r>
      <w:r>
        <w:rPr>
          <w:rFonts w:ascii="Arial" w:hAnsi="Arial" w:cs="Arial"/>
          <w:sz w:val="22"/>
          <w:szCs w:val="22"/>
        </w:rPr>
        <w:t xml:space="preserve"> </w:t>
      </w:r>
      <w:r w:rsidR="004079AF">
        <w:rPr>
          <w:rFonts w:ascii="Arial" w:hAnsi="Arial" w:cs="Arial"/>
          <w:sz w:val="22"/>
          <w:szCs w:val="22"/>
        </w:rPr>
        <w:t>ruke</w:t>
      </w:r>
      <w:r>
        <w:rPr>
          <w:rFonts w:ascii="Arial" w:hAnsi="Arial" w:cs="Arial"/>
          <w:sz w:val="22"/>
          <w:szCs w:val="22"/>
        </w:rPr>
        <w:t>.</w:t>
      </w:r>
    </w:p>
    <w:p w:rsidR="00D65D08" w:rsidRDefault="00D65D08" w:rsidP="00D65D0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E6537F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3810000" cy="5362575"/>
            <wp:effectExtent l="0" t="0" r="0" b="0"/>
            <wp:docPr id="3" name="Picture 3" descr="Sdr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r%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08" w:rsidRDefault="00D65D08" w:rsidP="00D65D08"/>
    <w:sectPr w:rsidR="00D65D08" w:rsidSect="00D65D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D65D08"/>
    <w:rsid w:val="004079AF"/>
    <w:rsid w:val="00CB685A"/>
    <w:rsid w:val="00D65D08"/>
    <w:rsid w:val="00E24D1C"/>
    <w:rsid w:val="00E6537F"/>
    <w:rsid w:val="00E96E73"/>
    <w:rsid w:val="00F0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E73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5D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07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9AF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2315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459">
                      <w:marLeft w:val="500"/>
                      <w:marRight w:val="500"/>
                      <w:marTop w:val="3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4684">
                      <w:marLeft w:val="500"/>
                      <w:marRight w:val="500"/>
                      <w:marTop w:val="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0029">
                      <w:marLeft w:val="500"/>
                      <w:marRight w:val="50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za javno zdravlje Vojvodine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Jelena</cp:lastModifiedBy>
  <cp:revision>4</cp:revision>
  <cp:lastPrinted>2011-10-14T05:28:00Z</cp:lastPrinted>
  <dcterms:created xsi:type="dcterms:W3CDTF">2019-10-14T07:58:00Z</dcterms:created>
  <dcterms:modified xsi:type="dcterms:W3CDTF">2020-10-12T05:50:00Z</dcterms:modified>
</cp:coreProperties>
</file>